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45"/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006"/>
        <w:gridCol w:w="5990"/>
      </w:tblGrid>
      <w:tr w:rsidR="00110305" w:rsidRPr="00110305" w14:paraId="453F71EB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752DB3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671D2B" w14:textId="16487365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b/>
                <w:bCs/>
                <w:color w:val="444444"/>
                <w:sz w:val="24"/>
                <w:szCs w:val="24"/>
                <w:lang w:eastAsia="ru-RU"/>
              </w:rPr>
              <w:t>Основные компон</w:t>
            </w:r>
            <w:r>
              <w:rPr>
                <w:rFonts w:ascii="inherit" w:eastAsia="Times New Roman" w:hAnsi="inherit"/>
                <w:b/>
                <w:bCs/>
                <w:color w:val="444444"/>
                <w:sz w:val="24"/>
                <w:szCs w:val="24"/>
                <w:lang w:eastAsia="ru-RU"/>
              </w:rPr>
              <w:t>е</w:t>
            </w:r>
            <w:r w:rsidRPr="00110305">
              <w:rPr>
                <w:rFonts w:ascii="inherit" w:eastAsia="Times New Roman" w:hAnsi="inherit"/>
                <w:b/>
                <w:bCs/>
                <w:color w:val="444444"/>
                <w:sz w:val="24"/>
                <w:szCs w:val="24"/>
                <w:lang w:eastAsia="ru-RU"/>
              </w:rPr>
              <w:t>нты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D6DF3F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b/>
                <w:bCs/>
                <w:color w:val="444444"/>
                <w:sz w:val="24"/>
                <w:szCs w:val="24"/>
                <w:lang w:eastAsia="ru-RU"/>
              </w:rPr>
              <w:t>Удовлетворение требованиям ФГОС</w:t>
            </w:r>
          </w:p>
        </w:tc>
      </w:tr>
      <w:tr w:rsidR="00110305" w:rsidRPr="00110305" w14:paraId="26FEF0C7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020BC7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AAF1B" w14:textId="2FC96AA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Официальный сайт </w:t>
            </w:r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колледжа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10DA5E" w14:textId="0567289C" w:rsid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" w:history="1">
              <w:r w:rsidRPr="005B5714">
                <w:rPr>
                  <w:rStyle w:val="a3"/>
                  <w:rFonts w:ascii="inherit" w:eastAsia="Times New Roman" w:hAnsi="inherit"/>
                  <w:sz w:val="24"/>
                  <w:szCs w:val="24"/>
                  <w:bdr w:val="none" w:sz="0" w:space="0" w:color="auto" w:frame="1"/>
                  <w:lang w:eastAsia="ru-RU"/>
                </w:rPr>
                <w:t>https://surgutmusic.ru/</w:t>
              </w:r>
            </w:hyperlink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66C622C" w14:textId="5D0D44AF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110305" w:rsidRPr="00110305" w14:paraId="675F26C0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67BE03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F14A04" w14:textId="75B4771C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Корпоративная э</w:t>
            </w: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лектронная почта</w:t>
            </w:r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колледжа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13586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110305" w:rsidRPr="00110305" w14:paraId="720CEAF3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5E821F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B2A817" w14:textId="249AC0CE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Электронный журнал</w:t>
            </w:r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успеваемости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62641" w14:textId="3C8FB291" w:rsid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5" w:history="1">
              <w:r w:rsidRPr="005B5714">
                <w:rPr>
                  <w:rStyle w:val="a3"/>
                  <w:rFonts w:ascii="inherit" w:eastAsia="Times New Roman" w:hAnsi="inherit"/>
                  <w:sz w:val="24"/>
                  <w:szCs w:val="24"/>
                  <w:bdr w:val="none" w:sz="0" w:space="0" w:color="auto" w:frame="1"/>
                  <w:lang w:eastAsia="ru-RU"/>
                </w:rPr>
                <w:t>http://ej.surgutmusic.ru/journal/index.php</w:t>
              </w:r>
            </w:hyperlink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1CE7697A" w14:textId="25F085B5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обеспечения,</w:t>
            </w:r>
          </w:p>
          <w:p w14:paraId="74C62F2E" w14:textId="77777777" w:rsidR="00110305" w:rsidRPr="00110305" w:rsidRDefault="00110305" w:rsidP="00110305">
            <w:pPr>
              <w:spacing w:after="0" w:line="240" w:lineRule="auto"/>
              <w:textAlignment w:val="baseline"/>
              <w:rPr>
                <w:rFonts w:eastAsia="Times New Roman"/>
                <w:color w:val="444444"/>
                <w:sz w:val="23"/>
                <w:szCs w:val="23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мониторинг и фиксацию хода и результатов образовательного процесса.</w:t>
            </w:r>
          </w:p>
        </w:tc>
      </w:tr>
      <w:tr w:rsidR="00110305" w:rsidRPr="00110305" w14:paraId="511A3A24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9E5433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112654" w14:textId="27B4D26A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Электронный ка</w:t>
            </w:r>
            <w:r w:rsidR="00CC15E9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бинет преподавателя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99C583" w14:textId="1229C161" w:rsidR="00CC15E9" w:rsidRDefault="00CC15E9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Pr="005B5714">
                <w:rPr>
                  <w:rStyle w:val="a3"/>
                  <w:rFonts w:ascii="inherit" w:eastAsia="Times New Roman" w:hAnsi="inherit"/>
                  <w:sz w:val="24"/>
                  <w:szCs w:val="24"/>
                  <w:bdr w:val="none" w:sz="0" w:space="0" w:color="auto" w:frame="1"/>
                  <w:lang w:eastAsia="ru-RU"/>
                </w:rPr>
                <w:t>http://ek.surgutmusic.ru/</w:t>
              </w:r>
            </w:hyperlink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1F863D2" w14:textId="143A8F57" w:rsidR="00110305" w:rsidRPr="00110305" w:rsidRDefault="00CC15E9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Обеспечивает информационно-методическую поддержку образовательного </w:t>
            </w:r>
            <w:proofErr w:type="gramStart"/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процесса.</w:t>
            </w:r>
            <w:r w:rsidR="00110305"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110305" w:rsidRPr="00110305" w14:paraId="0930E7CA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356286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119AA6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66C8C4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Обеспечивает современные процедуры создания, поиска, сбора, анализа, обработки, хранения и представления информации.</w:t>
            </w:r>
          </w:p>
        </w:tc>
      </w:tr>
      <w:tr w:rsidR="00110305" w:rsidRPr="00110305" w14:paraId="4F332CE3" w14:textId="77777777" w:rsidTr="0011030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38E908" w14:textId="77777777" w:rsidR="00110305" w:rsidRPr="00110305" w:rsidRDefault="00110305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 w:rsidRPr="00110305"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5097AD" w14:textId="14F126FD" w:rsidR="00110305" w:rsidRPr="00110305" w:rsidRDefault="00CC15E9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5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1470E9" w14:textId="77777777" w:rsidR="00110305" w:rsidRDefault="00541F7D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5B5714">
                <w:rPr>
                  <w:rStyle w:val="a3"/>
                  <w:rFonts w:ascii="inherit" w:eastAsia="Times New Roman" w:hAnsi="inherit"/>
                  <w:sz w:val="24"/>
                  <w:szCs w:val="24"/>
                  <w:lang w:eastAsia="ru-RU"/>
                </w:rPr>
                <w:t>https://e.lanbook.com/</w:t>
              </w:r>
            </w:hyperlink>
            <w:r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14:paraId="5CD76B10" w14:textId="25C942B7" w:rsidR="00541F7D" w:rsidRPr="00110305" w:rsidRDefault="00541F7D" w:rsidP="00110305">
            <w:pPr>
              <w:spacing w:after="0" w:line="240" w:lineRule="auto"/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5B5714">
                <w:rPr>
                  <w:rStyle w:val="a3"/>
                  <w:rFonts w:ascii="inherit" w:eastAsia="Times New Roman" w:hAnsi="inherit"/>
                  <w:sz w:val="24"/>
                  <w:szCs w:val="24"/>
                  <w:lang w:eastAsia="ru-RU"/>
                </w:rPr>
                <w:t>https://www.biblio-online.ru/</w:t>
              </w:r>
            </w:hyperlink>
            <w:r>
              <w:rPr>
                <w:rFonts w:ascii="inherit" w:eastAsia="Times New Roman" w:hAnsi="inherit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85770C" w14:textId="1BCC90DD" w:rsidR="00567ACA" w:rsidRDefault="00110305" w:rsidP="00110305">
      <w:pPr>
        <w:jc w:val="center"/>
      </w:pPr>
      <w:r w:rsidRPr="00110305">
        <w:t>Информация об использовании электронно-информационной образовательной среды и других цифровых решений для контроля и сопровождения образовательного процесса, в том числе для размещения методических материалов и обязательных документов, необходимых в условиях перехода на ДОТ</w:t>
      </w:r>
    </w:p>
    <w:sectPr w:rsidR="005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5"/>
    <w:rsid w:val="00110305"/>
    <w:rsid w:val="00541F7D"/>
    <w:rsid w:val="00567ACA"/>
    <w:rsid w:val="00CC15E9"/>
    <w:rsid w:val="00E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B27"/>
  <w15:chartTrackingRefBased/>
  <w15:docId w15:val="{B1D26171-FF02-4D04-B64F-A0D6A8B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.surgutmusic.ru/" TargetMode="External"/><Relationship Id="rId5" Type="http://schemas.openxmlformats.org/officeDocument/2006/relationships/hyperlink" Target="http://ej.surgutmusic.ru/journal/index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rgutmusic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2020-04-16T09:43:00Z</dcterms:created>
  <dcterms:modified xsi:type="dcterms:W3CDTF">2020-04-16T09:56:00Z</dcterms:modified>
</cp:coreProperties>
</file>